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45EBD" w14:textId="77777777" w:rsidR="004540A4" w:rsidRDefault="00332256" w:rsidP="004540A4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</w:rPr>
      </w:pPr>
      <w:r>
        <w:rPr>
          <w:rFonts w:asciiTheme="majorHAnsi" w:hAnsiTheme="majorHAnsi"/>
          <w:noProof/>
          <w:color w:val="E7E6E6" w:themeColor="background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color w:val="3B3838" w:themeColor="background2" w:themeShade="40"/>
          <w:sz w:val="40"/>
          <w:szCs w:val="40"/>
        </w:rPr>
        <w:t>PUSHBAR-</w:t>
      </w:r>
      <w:r w:rsidR="004540A4">
        <w:rPr>
          <w:rFonts w:asciiTheme="majorHAnsi" w:hAnsiTheme="majorHAnsi"/>
          <w:color w:val="3B3838" w:themeColor="background2" w:themeShade="40"/>
          <w:sz w:val="40"/>
          <w:szCs w:val="40"/>
        </w:rPr>
        <w:t>L</w:t>
      </w:r>
      <w:r>
        <w:rPr>
          <w:rFonts w:ascii="Futura Std Book" w:hAnsi="Futura Std Book"/>
          <w:color w:val="3B3838" w:themeColor="background2" w:themeShade="40"/>
          <w:sz w:val="40"/>
          <w:szCs w:val="40"/>
        </w:rPr>
        <w:br/>
      </w:r>
      <w:r w:rsidR="004540A4">
        <w:rPr>
          <w:b/>
          <w:bCs/>
          <w:caps/>
          <w:color w:val="EB8215"/>
          <w:sz w:val="28"/>
          <w:szCs w:val="28"/>
        </w:rPr>
        <w:t>Push bar en aluminium pour SERRURES EN APPLIQUE</w:t>
      </w: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SPÉCIFICATIONS</w:t>
      </w:r>
    </w:p>
    <w:p w14:paraId="556B3345" w14:textId="49AC57E7" w:rsidR="00C52314" w:rsidRDefault="00C52314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Pushbar</w:t>
      </w:r>
      <w:proofErr w:type="spellEnd"/>
      <w:r>
        <w:rPr>
          <w:rFonts w:ascii="Calibri" w:hAnsi="Calibri"/>
        </w:rPr>
        <w:t xml:space="preserve"> permet une ouverture facile et une sortie libre par une simple poussée.</w:t>
      </w:r>
    </w:p>
    <w:p w14:paraId="01A2F1F2" w14:textId="73B5275C" w:rsidR="00C52314" w:rsidRDefault="00C52314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Pushbar</w:t>
      </w:r>
      <w:proofErr w:type="spellEnd"/>
      <w:r>
        <w:rPr>
          <w:rFonts w:ascii="Calibri" w:hAnsi="Calibri"/>
        </w:rPr>
        <w:t xml:space="preserve"> remplace la poignée et actionne le pêne demi-tour.</w:t>
      </w:r>
    </w:p>
    <w:p w14:paraId="7B3C288B" w14:textId="4DEC5EF2" w:rsidR="004540A4" w:rsidRDefault="004540A4" w:rsidP="004540A4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Pushbar</w:t>
      </w:r>
      <w:proofErr w:type="spellEnd"/>
      <w:r>
        <w:rPr>
          <w:rFonts w:ascii="Calibri" w:hAnsi="Calibri"/>
        </w:rPr>
        <w:t xml:space="preserve"> peut être installée sur des serrures en applique neuves et existantes.</w:t>
      </w:r>
    </w:p>
    <w:p w14:paraId="6902050F" w14:textId="1C3B4134" w:rsidR="00C52314" w:rsidRDefault="00C52314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Pushbar</w:t>
      </w:r>
      <w:proofErr w:type="spellEnd"/>
      <w:r>
        <w:rPr>
          <w:rFonts w:ascii="Calibri" w:hAnsi="Calibri"/>
        </w:rPr>
        <w:t xml:space="preserve"> est disponible en version courte (1 150 mm) et longue (1 500 mm).</w:t>
      </w:r>
    </w:p>
    <w:p w14:paraId="5B35464F" w14:textId="28413106" w:rsidR="00C52314" w:rsidRDefault="00C52314" w:rsidP="004B3EDE">
      <w:pPr>
        <w:pStyle w:val="Bullets"/>
        <w:rPr>
          <w:rFonts w:ascii="Calibri" w:hAnsi="Calibri" w:cs="Calibri"/>
        </w:rPr>
      </w:pPr>
      <w:bookmarkStart w:id="0" w:name="_Hlk530471370"/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Pushbar</w:t>
      </w:r>
      <w:proofErr w:type="spellEnd"/>
      <w:r>
        <w:rPr>
          <w:rFonts w:ascii="Calibri" w:hAnsi="Calibri"/>
        </w:rPr>
        <w:t xml:space="preserve"> </w:t>
      </w:r>
      <w:bookmarkEnd w:id="0"/>
      <w:r>
        <w:rPr>
          <w:rFonts w:ascii="Calibri" w:hAnsi="Calibri"/>
        </w:rPr>
        <w:t>peut être raccourcie pour s'adapter à n'importe quelle porte.</w:t>
      </w:r>
    </w:p>
    <w:p w14:paraId="6566D615" w14:textId="68027171" w:rsidR="001972F3" w:rsidRDefault="008B0E3F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Pushbar</w:t>
      </w:r>
      <w:proofErr w:type="spellEnd"/>
      <w:r>
        <w:rPr>
          <w:rFonts w:ascii="Calibri" w:hAnsi="Calibri"/>
        </w:rPr>
        <w:t xml:space="preserve"> est disponible pour les portes tournant à gauche et à droite.</w:t>
      </w:r>
    </w:p>
    <w:p w14:paraId="09F99FD9" w14:textId="40C6FA15" w:rsidR="00E369E7" w:rsidRDefault="00E369E7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Pushbar</w:t>
      </w:r>
      <w:proofErr w:type="spellEnd"/>
      <w:r>
        <w:rPr>
          <w:rFonts w:ascii="Calibri" w:hAnsi="Calibri"/>
        </w:rPr>
        <w:t xml:space="preserve"> est livrée avec un demi-carré de 8 </w:t>
      </w:r>
      <w:proofErr w:type="spellStart"/>
      <w:r>
        <w:rPr>
          <w:rFonts w:ascii="Calibri" w:hAnsi="Calibri"/>
        </w:rPr>
        <w:t>mm.</w:t>
      </w:r>
      <w:proofErr w:type="spellEnd"/>
    </w:p>
    <w:p w14:paraId="568E5C73" w14:textId="4ECC9E0E" w:rsidR="00E369E7" w:rsidRDefault="00E369E7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largeur de la </w:t>
      </w:r>
      <w:proofErr w:type="spellStart"/>
      <w:r>
        <w:rPr>
          <w:rFonts w:ascii="Calibri" w:hAnsi="Calibri"/>
        </w:rPr>
        <w:t>Pushbar</w:t>
      </w:r>
      <w:proofErr w:type="spellEnd"/>
      <w:r>
        <w:rPr>
          <w:rFonts w:ascii="Calibri" w:hAnsi="Calibri"/>
        </w:rPr>
        <w:t xml:space="preserve"> est de 1,3</w:t>
      </w:r>
      <w:r w:rsidR="004540A4">
        <w:rPr>
          <w:rFonts w:ascii="Calibri" w:hAnsi="Calibri"/>
        </w:rPr>
        <w:t>5</w:t>
      </w:r>
      <w:r>
        <w:rPr>
          <w:rFonts w:ascii="Calibri" w:hAnsi="Calibri"/>
        </w:rPr>
        <w:t> m pour la version de 1 150 mm et de 1,</w:t>
      </w:r>
      <w:r w:rsidR="004540A4">
        <w:rPr>
          <w:rFonts w:ascii="Calibri" w:hAnsi="Calibri"/>
        </w:rPr>
        <w:t>60</w:t>
      </w:r>
      <w:r>
        <w:rPr>
          <w:rFonts w:ascii="Calibri" w:hAnsi="Calibri"/>
        </w:rPr>
        <w:t> m pour la version de 1 500 </w:t>
      </w:r>
      <w:proofErr w:type="spellStart"/>
      <w:r>
        <w:rPr>
          <w:rFonts w:ascii="Calibri" w:hAnsi="Calibri"/>
        </w:rPr>
        <w:t>mm.</w:t>
      </w:r>
      <w:proofErr w:type="spellEnd"/>
    </w:p>
    <w:p w14:paraId="37A74224" w14:textId="15D19A15" w:rsidR="00E369E7" w:rsidRDefault="00E369E7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Pushbar</w:t>
      </w:r>
      <w:proofErr w:type="spellEnd"/>
      <w:r>
        <w:rPr>
          <w:rFonts w:ascii="Calibri" w:hAnsi="Calibri"/>
        </w:rPr>
        <w:t xml:space="preserve"> peut être combinée avec des demi-poignées.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PERFORMANCES</w:t>
      </w:r>
    </w:p>
    <w:p w14:paraId="36698EDE" w14:textId="2510DAFE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Pushbar</w:t>
      </w:r>
      <w:proofErr w:type="spellEnd"/>
      <w:r>
        <w:rPr>
          <w:rFonts w:ascii="Calibri" w:hAnsi="Calibri"/>
        </w:rPr>
        <w:t xml:space="preserve"> est spécialement conçue pour un usage extérieur.</w:t>
      </w:r>
    </w:p>
    <w:p w14:paraId="091C11EB" w14:textId="12AE0111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Pushbar</w:t>
      </w:r>
      <w:proofErr w:type="spellEnd"/>
      <w:r>
        <w:rPr>
          <w:rFonts w:ascii="Calibri" w:hAnsi="Calibri"/>
        </w:rPr>
        <w:t xml:space="preserve"> a été testée pour 500 000 mouvements.</w:t>
      </w:r>
    </w:p>
    <w:p w14:paraId="14E821AA" w14:textId="386BA4E5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Pushbar</w:t>
      </w:r>
      <w:proofErr w:type="spellEnd"/>
      <w:r>
        <w:rPr>
          <w:rFonts w:ascii="Calibri" w:hAnsi="Calibri"/>
        </w:rPr>
        <w:t xml:space="preserve"> ne nécessite pas d'entretien.</w:t>
      </w:r>
    </w:p>
    <w:p w14:paraId="7DE3D938" w14:textId="28604090" w:rsidR="007F7140" w:rsidRPr="004C7EF3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La garantie du fabricant est de 3 ans.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INSTALLATION</w:t>
      </w:r>
    </w:p>
    <w:p w14:paraId="4022948E" w14:textId="14A1B61E" w:rsidR="00E369E7" w:rsidRDefault="00E369E7" w:rsidP="00E369E7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Pushbar</w:t>
      </w:r>
      <w:proofErr w:type="spellEnd"/>
      <w:r>
        <w:rPr>
          <w:rFonts w:ascii="Calibri" w:hAnsi="Calibri"/>
        </w:rPr>
        <w:t xml:space="preserve"> peut être installée facilement sur la porte.</w:t>
      </w:r>
    </w:p>
    <w:p w14:paraId="4C4B8B2A" w14:textId="1AD456F8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Pushbar</w:t>
      </w:r>
      <w:proofErr w:type="spellEnd"/>
      <w:r>
        <w:rPr>
          <w:rFonts w:ascii="Calibri" w:hAnsi="Calibri"/>
        </w:rPr>
        <w:t xml:space="preserve"> est munie de fixations prémontées (pas de soudure) et de boulons en acier inoxydable. Tous les supports de fixation sont fournis avec le produit.</w:t>
      </w:r>
    </w:p>
    <w:p w14:paraId="564D743D" w14:textId="3F1FEA5C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Une vidéo explicative d'installation</w:t>
      </w:r>
      <w:bookmarkStart w:id="1" w:name="_GoBack"/>
      <w:bookmarkEnd w:id="1"/>
      <w:r>
        <w:rPr>
          <w:rFonts w:ascii="Calibri" w:hAnsi="Calibri"/>
        </w:rPr>
        <w:t xml:space="preserve"> est disponible pour aider l'installateur.</w:t>
      </w:r>
    </w:p>
    <w:p w14:paraId="51ED780C" w14:textId="77777777" w:rsidR="00332256" w:rsidRPr="009253EB" w:rsidRDefault="00332256" w:rsidP="004C7EF3">
      <w:pPr>
        <w:pStyle w:val="Pa1"/>
        <w:spacing w:before="240" w:after="120"/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MATÉRIAUX</w:t>
      </w:r>
    </w:p>
    <w:p w14:paraId="076FA2AD" w14:textId="5F19392A" w:rsidR="00E369E7" w:rsidRDefault="00E369E7" w:rsidP="00E369E7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Pushbar</w:t>
      </w:r>
      <w:proofErr w:type="spellEnd"/>
      <w:r>
        <w:rPr>
          <w:rFonts w:ascii="Calibri" w:hAnsi="Calibri"/>
        </w:rPr>
        <w:t xml:space="preserve"> se compose entièrement d’aluminium thermolaqué noir et comprend un mécanisme en acier inoxydable.</w:t>
      </w:r>
    </w:p>
    <w:p w14:paraId="398508CD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Le coffre du mécanisme est fabriqué en aluminium thermolaqué extrudé (pas de peinture liquide ni d'anodisation). Le thermolaquage satisfait aux normes </w:t>
      </w:r>
      <w:proofErr w:type="spellStart"/>
      <w:r>
        <w:rPr>
          <w:rFonts w:ascii="Calibri" w:hAnsi="Calibri"/>
        </w:rPr>
        <w:t>Qualicoat</w:t>
      </w:r>
      <w:proofErr w:type="spellEnd"/>
      <w:r>
        <w:rPr>
          <w:rFonts w:ascii="Calibri" w:hAnsi="Calibri"/>
        </w:rPr>
        <w:t>.</w:t>
      </w:r>
    </w:p>
    <w:p w14:paraId="3FAF84E0" w14:textId="65B2EEA0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Pushbar</w:t>
      </w:r>
      <w:proofErr w:type="spellEnd"/>
      <w:r>
        <w:rPr>
          <w:rFonts w:ascii="Calibri" w:hAnsi="Calibri"/>
        </w:rPr>
        <w:t xml:space="preserve"> présente une résistance à la corrosion de 500 h contre le brouillard salin, conformément à la norme ISO9227.</w:t>
      </w:r>
    </w:p>
    <w:p w14:paraId="4B896E80" w14:textId="1C795F52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Pushbar</w:t>
      </w:r>
      <w:proofErr w:type="spellEnd"/>
      <w:r>
        <w:rPr>
          <w:rFonts w:ascii="Calibri" w:hAnsi="Calibri"/>
        </w:rPr>
        <w:t xml:space="preserve"> résiste parfaitement aux intempéries et à la poussière.</w:t>
      </w:r>
    </w:p>
    <w:p w14:paraId="5EB6C121" w14:textId="4113A61C" w:rsidR="004540A4" w:rsidRPr="004540A4" w:rsidRDefault="004B3EDE" w:rsidP="004540A4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Pushbar</w:t>
      </w:r>
      <w:proofErr w:type="spellEnd"/>
      <w:r>
        <w:rPr>
          <w:rFonts w:ascii="Calibri" w:hAnsi="Calibri"/>
        </w:rPr>
        <w:t xml:space="preserve"> présente une résistance aux UV de 500 h contre la décoloration. </w:t>
      </w:r>
    </w:p>
    <w:sectPr w:rsidR="004540A4" w:rsidRPr="004540A4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3B13" w14:textId="77777777" w:rsidR="00F94ED1" w:rsidRDefault="00F94ED1" w:rsidP="0055711E">
      <w:pPr>
        <w:spacing w:after="0" w:line="240" w:lineRule="auto"/>
      </w:pPr>
      <w:r>
        <w:separator/>
      </w:r>
    </w:p>
  </w:endnote>
  <w:endnote w:type="continuationSeparator" w:id="0">
    <w:p w14:paraId="4527F6D4" w14:textId="77777777" w:rsidR="00F94ED1" w:rsidRDefault="00F94ED1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>Mannebeekstraat</w:t>
                          </w:r>
                          <w:proofErr w:type="spellEnd"/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> 21, 8790 Waregem - Belgique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 xml:space="preserve">Tél. +32(0)56 77 27 66, Fax. +32(0)56 77 69 26, info@locinox.com, </w:t>
                          </w:r>
                          <w:r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Style w:val="A1"/>
                        <w:color w:val="262626" w:themeColor="text1" w:themeTint="D9"/>
                      </w:rPr>
                      <w:t>Mannebeekstraat</w:t>
                    </w:r>
                    <w:proofErr w:type="spellEnd"/>
                    <w:r>
                      <w:rPr>
                        <w:rStyle w:val="A1"/>
                        <w:color w:val="262626" w:themeColor="text1" w:themeTint="D9"/>
                      </w:rPr>
                      <w:t> 21, 8790 Waregem - Belgique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>
                      <w:rPr>
                        <w:rStyle w:val="A1"/>
                        <w:color w:val="262626" w:themeColor="text1" w:themeTint="D9"/>
                      </w:rPr>
                      <w:t xml:space="preserve">Tél. +32(0)56 77 27 66, Fax. +32(0)56 77 69 26, info@locinox.com, </w:t>
                    </w:r>
                    <w:r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/>
        <w:noProof/>
        <w:color w:val="E7E6E6" w:themeColor="background2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1E39" w14:textId="77777777" w:rsidR="00F94ED1" w:rsidRDefault="00F94ED1" w:rsidP="0055711E">
      <w:pPr>
        <w:spacing w:after="0" w:line="240" w:lineRule="auto"/>
      </w:pPr>
      <w:r>
        <w:separator/>
      </w:r>
    </w:p>
  </w:footnote>
  <w:footnote w:type="continuationSeparator" w:id="0">
    <w:p w14:paraId="510359A8" w14:textId="77777777" w:rsidR="00F94ED1" w:rsidRDefault="00F94ED1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</w:rPr>
    </w:pPr>
    <w:r>
      <w:rPr>
        <w:color w:val="AEAAAA" w:themeColor="background2" w:themeShade="BF"/>
        <w:sz w:val="24"/>
        <w:szCs w:val="24"/>
      </w:rPr>
      <w:t>SPÉCIFICATIONS ARCHITECTURALES &amp; TECHNIQUES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B7DD9"/>
    <w:multiLevelType w:val="hybridMultilevel"/>
    <w:tmpl w:val="3C807556"/>
    <w:lvl w:ilvl="0" w:tplc="C660F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91D92"/>
    <w:rsid w:val="001972F3"/>
    <w:rsid w:val="00332256"/>
    <w:rsid w:val="003A3F29"/>
    <w:rsid w:val="003F5114"/>
    <w:rsid w:val="004540A4"/>
    <w:rsid w:val="004670F8"/>
    <w:rsid w:val="004B3EDE"/>
    <w:rsid w:val="004C60CF"/>
    <w:rsid w:val="004C7EF3"/>
    <w:rsid w:val="004F0C5B"/>
    <w:rsid w:val="0055711E"/>
    <w:rsid w:val="006B3AE7"/>
    <w:rsid w:val="006C1CF7"/>
    <w:rsid w:val="007E43F1"/>
    <w:rsid w:val="007F7140"/>
    <w:rsid w:val="008571B5"/>
    <w:rsid w:val="008B0E3F"/>
    <w:rsid w:val="008D7722"/>
    <w:rsid w:val="00915CB2"/>
    <w:rsid w:val="00A01A19"/>
    <w:rsid w:val="00A02D22"/>
    <w:rsid w:val="00A64315"/>
    <w:rsid w:val="00C04A8B"/>
    <w:rsid w:val="00C52314"/>
    <w:rsid w:val="00CD230B"/>
    <w:rsid w:val="00D53528"/>
    <w:rsid w:val="00D82671"/>
    <w:rsid w:val="00E10401"/>
    <w:rsid w:val="00E369E7"/>
    <w:rsid w:val="00EF25DE"/>
    <w:rsid w:val="00F57826"/>
    <w:rsid w:val="00F772CD"/>
    <w:rsid w:val="00F94ED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4</cp:revision>
  <dcterms:created xsi:type="dcterms:W3CDTF">2018-12-13T13:50:00Z</dcterms:created>
  <dcterms:modified xsi:type="dcterms:W3CDTF">2018-12-13T14:21:00Z</dcterms:modified>
</cp:coreProperties>
</file>